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B" w:rsidRDefault="00796E9B" w:rsidP="00E62363">
      <w:pPr>
        <w:pStyle w:val="a8"/>
        <w:rPr>
          <w:sz w:val="18"/>
          <w:szCs w:val="18"/>
        </w:rPr>
      </w:pPr>
      <w:r>
        <w:rPr>
          <w:sz w:val="18"/>
          <w:szCs w:val="18"/>
        </w:rPr>
        <w:t xml:space="preserve">26 июля 2006 г.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sidRPr="00796E9B">
        <w:rPr>
          <w:sz w:val="18"/>
          <w:szCs w:val="18"/>
        </w:rPr>
        <w:t>135-ФЗ</w:t>
      </w:r>
    </w:p>
    <w:p w:rsidR="00E62363" w:rsidRPr="00E62363" w:rsidRDefault="00E62363" w:rsidP="00E62363">
      <w:pPr>
        <w:pStyle w:val="a8"/>
        <w:rPr>
          <w:sz w:val="18"/>
          <w:szCs w:val="18"/>
        </w:rPr>
      </w:pPr>
      <w:r w:rsidRPr="00E62363">
        <w:rPr>
          <w:sz w:val="18"/>
          <w:szCs w:val="18"/>
        </w:rPr>
        <w:t>___________________________</w:t>
      </w:r>
      <w:r>
        <w:rPr>
          <w:sz w:val="18"/>
          <w:szCs w:val="18"/>
        </w:rPr>
        <w:t>____________</w:t>
      </w:r>
      <w:r w:rsidRPr="00E62363">
        <w:rPr>
          <w:sz w:val="18"/>
          <w:szCs w:val="18"/>
        </w:rPr>
        <w:t>__________________________________</w:t>
      </w:r>
      <w:r>
        <w:rPr>
          <w:sz w:val="18"/>
          <w:szCs w:val="18"/>
        </w:rPr>
        <w:t>_______________________________</w:t>
      </w:r>
    </w:p>
    <w:p w:rsidR="00E62363" w:rsidRPr="00E62363" w:rsidRDefault="00E62363" w:rsidP="00E62363">
      <w:pPr>
        <w:rPr>
          <w:sz w:val="20"/>
          <w:szCs w:val="20"/>
        </w:rPr>
      </w:pPr>
    </w:p>
    <w:p w:rsidR="00E62363" w:rsidRPr="00E62363" w:rsidRDefault="00E62363" w:rsidP="00E62363">
      <w:pPr>
        <w:jc w:val="center"/>
        <w:rPr>
          <w:b/>
          <w:sz w:val="20"/>
          <w:szCs w:val="20"/>
        </w:rPr>
      </w:pPr>
      <w:r w:rsidRPr="00E62363">
        <w:rPr>
          <w:b/>
          <w:sz w:val="20"/>
          <w:szCs w:val="20"/>
        </w:rPr>
        <w:t>Российская Федерация</w:t>
      </w:r>
    </w:p>
    <w:p w:rsidR="00E62363" w:rsidRDefault="00796E9B" w:rsidP="00E62363">
      <w:pPr>
        <w:jc w:val="center"/>
        <w:rPr>
          <w:b/>
          <w:sz w:val="20"/>
          <w:szCs w:val="20"/>
        </w:rPr>
      </w:pPr>
      <w:r>
        <w:rPr>
          <w:b/>
          <w:sz w:val="20"/>
          <w:szCs w:val="20"/>
        </w:rPr>
        <w:t>ФЕДЕРАЛЬНЫЙ ЗАКОН</w:t>
      </w:r>
    </w:p>
    <w:p w:rsidR="00796E9B" w:rsidRPr="00E62363" w:rsidRDefault="00796E9B" w:rsidP="00E62363">
      <w:pPr>
        <w:jc w:val="center"/>
        <w:rPr>
          <w:b/>
          <w:sz w:val="20"/>
          <w:szCs w:val="20"/>
        </w:rPr>
      </w:pPr>
      <w:r>
        <w:rPr>
          <w:b/>
          <w:sz w:val="20"/>
          <w:szCs w:val="20"/>
        </w:rPr>
        <w:t>«</w:t>
      </w:r>
      <w:r w:rsidRPr="00796E9B">
        <w:rPr>
          <w:b/>
          <w:sz w:val="20"/>
          <w:szCs w:val="20"/>
        </w:rPr>
        <w:t>О защите конкуренции</w:t>
      </w:r>
      <w:r>
        <w:rPr>
          <w:b/>
          <w:sz w:val="20"/>
          <w:szCs w:val="20"/>
        </w:rPr>
        <w:t>»</w:t>
      </w:r>
    </w:p>
    <w:p w:rsidR="00796E9B" w:rsidRPr="00796E9B" w:rsidRDefault="00796E9B" w:rsidP="00796E9B">
      <w:pPr>
        <w:jc w:val="both"/>
        <w:rPr>
          <w:b/>
          <w:i/>
          <w:sz w:val="20"/>
          <w:szCs w:val="20"/>
        </w:rPr>
      </w:pPr>
      <w:r w:rsidRPr="00796E9B">
        <w:rPr>
          <w:b/>
          <w:i/>
          <w:sz w:val="20"/>
          <w:szCs w:val="20"/>
        </w:rPr>
        <w:t>Глава 8.</w:t>
      </w:r>
      <w:r w:rsidRPr="00796E9B">
        <w:rPr>
          <w:i/>
          <w:sz w:val="20"/>
          <w:szCs w:val="20"/>
        </w:rPr>
        <w:t xml:space="preserve"> </w:t>
      </w:r>
      <w:r w:rsidRPr="00796E9B">
        <w:rPr>
          <w:b/>
          <w:i/>
          <w:sz w:val="20"/>
          <w:szCs w:val="20"/>
        </w:rPr>
        <w:t>Ответственность за нарушение антимонопольного законодательства</w:t>
      </w:r>
    </w:p>
    <w:p w:rsidR="00796E9B" w:rsidRPr="00796E9B" w:rsidRDefault="00796E9B" w:rsidP="00796E9B">
      <w:pPr>
        <w:jc w:val="both"/>
        <w:rPr>
          <w:sz w:val="20"/>
          <w:szCs w:val="20"/>
        </w:rPr>
      </w:pPr>
      <w:r w:rsidRPr="00796E9B">
        <w:rPr>
          <w:sz w:val="20"/>
          <w:szCs w:val="20"/>
        </w:rPr>
        <w:t>Статья 36. Обязательность исполнения решений и предписаний антимонопольного органа</w:t>
      </w:r>
    </w:p>
    <w:p w:rsidR="00796E9B" w:rsidRPr="00796E9B" w:rsidRDefault="00796E9B" w:rsidP="00796E9B">
      <w:pPr>
        <w:jc w:val="both"/>
        <w:rPr>
          <w:sz w:val="20"/>
          <w:szCs w:val="20"/>
        </w:rPr>
      </w:pPr>
      <w:r w:rsidRPr="00796E9B">
        <w:rPr>
          <w:sz w:val="20"/>
          <w:szCs w:val="20"/>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96E9B" w:rsidRPr="00796E9B" w:rsidRDefault="00796E9B" w:rsidP="00796E9B">
      <w:pPr>
        <w:jc w:val="both"/>
        <w:rPr>
          <w:sz w:val="20"/>
          <w:szCs w:val="20"/>
        </w:rPr>
      </w:pPr>
    </w:p>
    <w:p w:rsidR="00796E9B" w:rsidRPr="00796E9B" w:rsidRDefault="00796E9B" w:rsidP="00796E9B">
      <w:pPr>
        <w:jc w:val="both"/>
        <w:rPr>
          <w:sz w:val="20"/>
          <w:szCs w:val="20"/>
        </w:rPr>
      </w:pPr>
      <w:r w:rsidRPr="00796E9B">
        <w:rPr>
          <w:sz w:val="20"/>
          <w:szCs w:val="20"/>
        </w:rPr>
        <w:t>Статья 37. Ответственность за нарушение антимонопольного законодательства</w:t>
      </w:r>
    </w:p>
    <w:p w:rsidR="00796E9B" w:rsidRPr="00796E9B" w:rsidRDefault="00796E9B" w:rsidP="00796E9B">
      <w:pPr>
        <w:jc w:val="both"/>
        <w:rPr>
          <w:sz w:val="20"/>
          <w:szCs w:val="20"/>
        </w:rPr>
      </w:pPr>
      <w:r w:rsidRPr="00796E9B">
        <w:rPr>
          <w:sz w:val="20"/>
          <w:szCs w:val="20"/>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96E9B" w:rsidRPr="00796E9B" w:rsidRDefault="00796E9B" w:rsidP="00796E9B">
      <w:pPr>
        <w:jc w:val="both"/>
        <w:rPr>
          <w:sz w:val="20"/>
          <w:szCs w:val="20"/>
        </w:rPr>
      </w:pPr>
      <w:r w:rsidRPr="00796E9B">
        <w:rPr>
          <w:sz w:val="20"/>
          <w:szCs w:val="20"/>
        </w:rPr>
        <w:t>2. Привлечение к ответственности лиц, указанных в части 1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96E9B" w:rsidRPr="00796E9B" w:rsidRDefault="00796E9B" w:rsidP="00796E9B">
      <w:pPr>
        <w:jc w:val="both"/>
        <w:rPr>
          <w:sz w:val="20"/>
          <w:szCs w:val="20"/>
        </w:rPr>
      </w:pPr>
    </w:p>
    <w:p w:rsidR="00796E9B" w:rsidRPr="00796E9B" w:rsidRDefault="00796E9B" w:rsidP="00796E9B">
      <w:pPr>
        <w:jc w:val="both"/>
        <w:rPr>
          <w:sz w:val="20"/>
          <w:szCs w:val="20"/>
        </w:rPr>
      </w:pPr>
      <w:r w:rsidRPr="00796E9B">
        <w:rPr>
          <w:sz w:val="20"/>
          <w:szCs w:val="20"/>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96E9B" w:rsidRPr="00796E9B" w:rsidRDefault="00796E9B" w:rsidP="00796E9B">
      <w:pPr>
        <w:jc w:val="both"/>
        <w:rPr>
          <w:sz w:val="20"/>
          <w:szCs w:val="20"/>
        </w:rPr>
      </w:pPr>
      <w:r w:rsidRPr="00796E9B">
        <w:rPr>
          <w:sz w:val="20"/>
          <w:szCs w:val="20"/>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кредитной организации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96E9B" w:rsidRPr="00796E9B" w:rsidRDefault="00796E9B" w:rsidP="00796E9B">
      <w:pPr>
        <w:jc w:val="both"/>
        <w:rPr>
          <w:sz w:val="20"/>
          <w:szCs w:val="20"/>
        </w:rPr>
      </w:pPr>
      <w:r w:rsidRPr="00796E9B">
        <w:rPr>
          <w:sz w:val="20"/>
          <w:szCs w:val="20"/>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96E9B" w:rsidRPr="00796E9B" w:rsidRDefault="00796E9B" w:rsidP="00796E9B">
      <w:pPr>
        <w:jc w:val="both"/>
        <w:rPr>
          <w:sz w:val="20"/>
          <w:szCs w:val="20"/>
        </w:rPr>
      </w:pPr>
      <w:r w:rsidRPr="00796E9B">
        <w:rPr>
          <w:sz w:val="20"/>
          <w:szCs w:val="20"/>
        </w:rPr>
        <w:t>1) существует возможность обособления структурных подразделений коммерческой организации;</w:t>
      </w:r>
    </w:p>
    <w:p w:rsidR="00796E9B" w:rsidRPr="00796E9B" w:rsidRDefault="00796E9B" w:rsidP="00796E9B">
      <w:pPr>
        <w:jc w:val="both"/>
        <w:rPr>
          <w:sz w:val="20"/>
          <w:szCs w:val="20"/>
        </w:rPr>
      </w:pPr>
      <w:r w:rsidRPr="00796E9B">
        <w:rPr>
          <w:sz w:val="20"/>
          <w:szCs w:val="20"/>
        </w:rPr>
        <w:lastRenderedPageBreak/>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96E9B" w:rsidRPr="00796E9B" w:rsidRDefault="00796E9B" w:rsidP="00796E9B">
      <w:pPr>
        <w:jc w:val="both"/>
        <w:rPr>
          <w:sz w:val="20"/>
          <w:szCs w:val="20"/>
        </w:rPr>
      </w:pPr>
      <w:r w:rsidRPr="00796E9B">
        <w:rPr>
          <w:sz w:val="20"/>
          <w:szCs w:val="20"/>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96E9B" w:rsidRPr="00796E9B" w:rsidRDefault="00796E9B" w:rsidP="00796E9B">
      <w:pPr>
        <w:jc w:val="both"/>
        <w:rPr>
          <w:sz w:val="20"/>
          <w:szCs w:val="20"/>
        </w:rPr>
      </w:pPr>
      <w:r w:rsidRPr="00796E9B">
        <w:rPr>
          <w:sz w:val="20"/>
          <w:szCs w:val="20"/>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96E9B" w:rsidRDefault="00796E9B" w:rsidP="00796E9B">
      <w:pPr>
        <w:jc w:val="both"/>
        <w:rPr>
          <w:b/>
          <w:sz w:val="20"/>
          <w:szCs w:val="20"/>
        </w:rPr>
      </w:pPr>
    </w:p>
    <w:p w:rsidR="00796E9B" w:rsidRDefault="00796E9B" w:rsidP="00796E9B">
      <w:pPr>
        <w:jc w:val="both"/>
        <w:rPr>
          <w:b/>
          <w:sz w:val="20"/>
          <w:szCs w:val="20"/>
        </w:rPr>
      </w:pPr>
    </w:p>
    <w:p w:rsidR="00796E9B" w:rsidRDefault="00796E9B" w:rsidP="00796E9B">
      <w:pPr>
        <w:jc w:val="both"/>
        <w:rPr>
          <w:b/>
          <w:sz w:val="20"/>
          <w:szCs w:val="20"/>
        </w:rPr>
      </w:pPr>
    </w:p>
    <w:sectPr w:rsidR="00796E9B" w:rsidSect="00AB2E91">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77C" w:rsidRDefault="0031277C" w:rsidP="00B409BA">
      <w:pPr>
        <w:spacing w:after="0" w:line="240" w:lineRule="auto"/>
      </w:pPr>
      <w:r>
        <w:separator/>
      </w:r>
    </w:p>
  </w:endnote>
  <w:endnote w:type="continuationSeparator" w:id="1">
    <w:p w:rsidR="0031277C" w:rsidRDefault="0031277C" w:rsidP="00B40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77C" w:rsidRDefault="0031277C" w:rsidP="00B409BA">
      <w:pPr>
        <w:spacing w:after="0" w:line="240" w:lineRule="auto"/>
      </w:pPr>
      <w:r>
        <w:separator/>
      </w:r>
    </w:p>
  </w:footnote>
  <w:footnote w:type="continuationSeparator" w:id="1">
    <w:p w:rsidR="0031277C" w:rsidRDefault="0031277C" w:rsidP="00B40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BA" w:rsidRPr="00B409BA" w:rsidRDefault="00B409BA">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B409BA"/>
    <w:rsid w:val="001157A2"/>
    <w:rsid w:val="00133748"/>
    <w:rsid w:val="00133F73"/>
    <w:rsid w:val="00142672"/>
    <w:rsid w:val="001529D2"/>
    <w:rsid w:val="001E7FF5"/>
    <w:rsid w:val="00292442"/>
    <w:rsid w:val="0031277C"/>
    <w:rsid w:val="004063BC"/>
    <w:rsid w:val="005A442A"/>
    <w:rsid w:val="006B2C4C"/>
    <w:rsid w:val="006C216D"/>
    <w:rsid w:val="00700810"/>
    <w:rsid w:val="007075D3"/>
    <w:rsid w:val="00796E9B"/>
    <w:rsid w:val="008E665A"/>
    <w:rsid w:val="00AB2E91"/>
    <w:rsid w:val="00B409BA"/>
    <w:rsid w:val="00C15D35"/>
    <w:rsid w:val="00C268AC"/>
    <w:rsid w:val="00C62CA2"/>
    <w:rsid w:val="00CA3E65"/>
    <w:rsid w:val="00CE2F23"/>
    <w:rsid w:val="00E23A19"/>
    <w:rsid w:val="00E33011"/>
    <w:rsid w:val="00E62363"/>
    <w:rsid w:val="00F92DBE"/>
    <w:rsid w:val="00FD02A7"/>
    <w:rsid w:val="00FD6F89"/>
    <w:rsid w:val="00FE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9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09BA"/>
  </w:style>
  <w:style w:type="paragraph" w:styleId="a5">
    <w:name w:val="footer"/>
    <w:basedOn w:val="a"/>
    <w:link w:val="a6"/>
    <w:uiPriority w:val="99"/>
    <w:semiHidden/>
    <w:unhideWhenUsed/>
    <w:rsid w:val="00B409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09BA"/>
  </w:style>
  <w:style w:type="character" w:styleId="a7">
    <w:name w:val="Hyperlink"/>
    <w:basedOn w:val="a0"/>
    <w:uiPriority w:val="99"/>
    <w:unhideWhenUsed/>
    <w:rsid w:val="00B409BA"/>
    <w:rPr>
      <w:color w:val="0000FF" w:themeColor="hyperlink"/>
      <w:u w:val="single"/>
    </w:rPr>
  </w:style>
  <w:style w:type="paragraph" w:customStyle="1" w:styleId="ConsPlusNormal">
    <w:name w:val="ConsPlusNormal"/>
    <w:rsid w:val="00B409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B409B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No Spacing"/>
    <w:uiPriority w:val="1"/>
    <w:qFormat/>
    <w:rsid w:val="008E665A"/>
    <w:pPr>
      <w:spacing w:after="0" w:line="240" w:lineRule="auto"/>
    </w:pPr>
  </w:style>
  <w:style w:type="table" w:styleId="a9">
    <w:name w:val="Table Grid"/>
    <w:basedOn w:val="a1"/>
    <w:uiPriority w:val="59"/>
    <w:rsid w:val="00133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5A4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10</cp:revision>
  <dcterms:created xsi:type="dcterms:W3CDTF">2011-10-08T13:35:00Z</dcterms:created>
  <dcterms:modified xsi:type="dcterms:W3CDTF">2012-01-05T15:09:00Z</dcterms:modified>
</cp:coreProperties>
</file>